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6E05" w14:textId="628DFF06" w:rsidR="00D81693" w:rsidRPr="009254E5" w:rsidRDefault="009254E5" w:rsidP="009254E5">
      <w:pPr>
        <w:jc w:val="both"/>
        <w:rPr>
          <w:sz w:val="36"/>
          <w:szCs w:val="36"/>
        </w:rPr>
      </w:pPr>
      <w:r w:rsidRPr="009254E5">
        <w:rPr>
          <w:sz w:val="36"/>
          <w:szCs w:val="36"/>
        </w:rPr>
        <w:t xml:space="preserve">2018. aurrekontuan </w:t>
      </w:r>
      <w:r w:rsidR="00267697" w:rsidRPr="009254E5">
        <w:rPr>
          <w:sz w:val="36"/>
          <w:szCs w:val="36"/>
        </w:rPr>
        <w:t>herritarrek dituzten interesak eta proposamenak ezagutu nahi ditu Udalak, eta zure laguntza e</w:t>
      </w:r>
      <w:r w:rsidRPr="009254E5">
        <w:rPr>
          <w:sz w:val="36"/>
          <w:szCs w:val="36"/>
        </w:rPr>
        <w:t>skertuko genuke. Urtarrilaren 22</w:t>
      </w:r>
      <w:r w:rsidR="00267697" w:rsidRPr="009254E5">
        <w:rPr>
          <w:sz w:val="36"/>
          <w:szCs w:val="36"/>
        </w:rPr>
        <w:t>ra arte duzu iritzia emateko epea. Jarraian, laburpen bat eskaintzen dizugu. Aurrekontuaren dokumentu osoa www.artziniegakoudala.eus webgunean aurkituko duzu.</w:t>
      </w:r>
    </w:p>
    <w:p w14:paraId="2EE65750" w14:textId="77777777" w:rsidR="00D81693" w:rsidRPr="009254E5" w:rsidRDefault="00267697" w:rsidP="009254E5">
      <w:pPr>
        <w:jc w:val="center"/>
        <w:rPr>
          <w:sz w:val="36"/>
          <w:szCs w:val="36"/>
        </w:rPr>
      </w:pPr>
      <w:r w:rsidRPr="009254E5">
        <w:rPr>
          <w:sz w:val="36"/>
          <w:szCs w:val="36"/>
        </w:rPr>
        <w:t>DIRU-SARRERAK</w:t>
      </w:r>
    </w:p>
    <w:p w14:paraId="55B052F5" w14:textId="77777777" w:rsidR="00D81693" w:rsidRPr="009254E5" w:rsidRDefault="00267697" w:rsidP="009254E5">
      <w:pPr>
        <w:jc w:val="both"/>
        <w:rPr>
          <w:sz w:val="36"/>
          <w:szCs w:val="36"/>
        </w:rPr>
      </w:pPr>
      <w:r w:rsidRPr="009254E5">
        <w:rPr>
          <w:sz w:val="36"/>
          <w:szCs w:val="36"/>
        </w:rPr>
        <w:t xml:space="preserve">Udalak hauen bidez jasotzen ditu diru-sarrerak: udal-zergak (OHZ, JEZ, ibilgailuak eta obra-lizentziak) eta Udal Finantzaketarako Foru Funtsaren ekarpena. </w:t>
      </w:r>
    </w:p>
    <w:p w14:paraId="686B5D80" w14:textId="77777777" w:rsidR="00D81693" w:rsidRPr="009254E5" w:rsidRDefault="00267697" w:rsidP="009254E5">
      <w:pPr>
        <w:jc w:val="center"/>
        <w:rPr>
          <w:sz w:val="36"/>
          <w:szCs w:val="36"/>
        </w:rPr>
      </w:pPr>
      <w:r w:rsidRPr="009254E5">
        <w:rPr>
          <w:sz w:val="36"/>
          <w:szCs w:val="36"/>
        </w:rPr>
        <w:t>INBERTSIOAK</w:t>
      </w:r>
    </w:p>
    <w:p w14:paraId="79EEED95" w14:textId="1B929E97" w:rsidR="00D81693" w:rsidRDefault="00267697" w:rsidP="009254E5">
      <w:pPr>
        <w:jc w:val="both"/>
      </w:pPr>
      <w:r w:rsidRPr="009254E5">
        <w:rPr>
          <w:sz w:val="36"/>
          <w:szCs w:val="36"/>
        </w:rPr>
        <w:t xml:space="preserve">Udalak ez du diru-sarrera handirik. Beraz, aurreko ekitaldiaren likidazioaren mende </w:t>
      </w:r>
      <w:r w:rsidR="009254E5" w:rsidRPr="009254E5">
        <w:rPr>
          <w:sz w:val="36"/>
          <w:szCs w:val="36"/>
        </w:rPr>
        <w:t xml:space="preserve">dagoen diruzaintzako gerakina, ezohiko dirusarrerak eta </w:t>
      </w:r>
      <w:proofErr w:type="spellStart"/>
      <w:r w:rsidR="009254E5" w:rsidRPr="009254E5">
        <w:rPr>
          <w:sz w:val="36"/>
          <w:szCs w:val="36"/>
        </w:rPr>
        <w:t>dirulaguntzen</w:t>
      </w:r>
      <w:proofErr w:type="spellEnd"/>
      <w:r w:rsidRPr="009254E5">
        <w:rPr>
          <w:sz w:val="36"/>
          <w:szCs w:val="36"/>
        </w:rPr>
        <w:t xml:space="preserve"> araberakoak dira inbertsioak</w:t>
      </w:r>
      <w:r>
        <w:t>.</w:t>
      </w:r>
    </w:p>
    <w:p w14:paraId="085769B3" w14:textId="77777777" w:rsidR="009254E5" w:rsidRDefault="009254E5">
      <w:bookmarkStart w:id="0" w:name="_MON_1575870879"/>
      <w:bookmarkEnd w:id="0"/>
    </w:p>
    <w:p w14:paraId="1C7EA091" w14:textId="77777777" w:rsidR="009254E5" w:rsidRDefault="009254E5"/>
    <w:p w14:paraId="40E2986B" w14:textId="77777777" w:rsidR="009254E5" w:rsidRDefault="009254E5"/>
    <w:p w14:paraId="4FFE0E1F" w14:textId="77777777" w:rsidR="009254E5" w:rsidRDefault="009254E5"/>
    <w:p w14:paraId="60709F84" w14:textId="77777777" w:rsidR="009254E5" w:rsidRDefault="009254E5"/>
    <w:p w14:paraId="5BA46624" w14:textId="77777777" w:rsidR="009254E5" w:rsidRDefault="009254E5"/>
    <w:p w14:paraId="4CEF4F17" w14:textId="77777777" w:rsidR="009254E5" w:rsidRDefault="009254E5"/>
    <w:p w14:paraId="13BA014C" w14:textId="77777777" w:rsidR="009254E5" w:rsidRDefault="009254E5"/>
    <w:p w14:paraId="61D06F37" w14:textId="77777777" w:rsidR="009254E5" w:rsidRDefault="009254E5"/>
    <w:p w14:paraId="3034F733" w14:textId="77777777" w:rsidR="009254E5" w:rsidRDefault="009254E5"/>
    <w:tbl>
      <w:tblPr>
        <w:tblpPr w:leftFromText="141" w:rightFromText="141" w:vertAnchor="text" w:horzAnchor="margin" w:tblpY="574"/>
        <w:tblW w:w="81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1415"/>
      </w:tblGrid>
      <w:tr w:rsidR="00EE4391" w14:paraId="473C4C35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B7840D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bookmarkStart w:id="1" w:name="_GoBack"/>
            <w:bookmarkEnd w:id="1"/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lastRenderedPageBreak/>
              <w:t>1. OINARRIZKO ZERBITZU PUBLIKOAK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5197E1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E4391" w14:paraId="4C63A2F8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F44734E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Hirigintza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086050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37900</w:t>
            </w:r>
          </w:p>
        </w:tc>
      </w:tr>
      <w:tr w:rsidR="00EE4391" w14:paraId="621DF02D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6FEFFE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Ur-hornidura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56AC54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105300</w:t>
            </w:r>
          </w:p>
        </w:tc>
      </w:tr>
      <w:tr w:rsidR="00EE4391" w14:paraId="5C9EEBB8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93CA23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Hondakinen bilketa eta tratamendua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BE67C0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75474</w:t>
            </w:r>
          </w:p>
        </w:tc>
      </w:tr>
      <w:tr w:rsidR="00EE4391" w14:paraId="65325502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C5C9CF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Argiteria publikoa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DBED7A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57268,75</w:t>
            </w:r>
          </w:p>
        </w:tc>
      </w:tr>
      <w:tr w:rsidR="00EE4391" w14:paraId="2F03815B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F418F3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Ingurumena eta parkeak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6DF957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b/>
                <w:sz w:val="14"/>
                <w:szCs w:val="14"/>
              </w:rPr>
              <w:t>2603,36</w:t>
            </w:r>
          </w:p>
        </w:tc>
      </w:tr>
      <w:tr w:rsidR="00EE4391" w14:paraId="13567E6E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86588D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2. BABES ETA SUSTAPEN SOZIALEKO JARDUKETAK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FFE08E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E4391" w14:paraId="10E562B2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3D0970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Administrazio orokorra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A018D4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119151</w:t>
            </w:r>
          </w:p>
        </w:tc>
      </w:tr>
      <w:tr w:rsidR="00EE4391" w14:paraId="3A1D85EA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080CCC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Enplegua sustatzea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DFC88D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10680,99</w:t>
            </w:r>
          </w:p>
        </w:tc>
      </w:tr>
      <w:tr w:rsidR="00EE4391" w14:paraId="43600C09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A740CB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3. LEHENTASUNEZKO ONDASUN PUBLIKOEN EKOIZPENA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06D7CF8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E4391" w14:paraId="5DFCF8B9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BA9C38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Osasungarritasuna babestea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080036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5782,22</w:t>
            </w:r>
          </w:p>
        </w:tc>
      </w:tr>
      <w:tr w:rsidR="00EE4391" w14:paraId="081ABE8F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DEBAA1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Arteko Gure Ama Ikastetxea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AAA222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120801,9</w:t>
            </w:r>
          </w:p>
        </w:tc>
      </w:tr>
      <w:tr w:rsidR="00EE4391" w14:paraId="2E5B7BA8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0D1D04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Zaraobe Ins</w:t>
            </w:r>
            <w:r w:rsidRPr="00F90E1B">
              <w:rPr>
                <w:b/>
                <w:sz w:val="14"/>
                <w:szCs w:val="14"/>
              </w:rPr>
              <w:t>t</w:t>
            </w: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itutua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1EC43E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600</w:t>
            </w:r>
          </w:p>
        </w:tc>
      </w:tr>
      <w:tr w:rsidR="00EE4391" w14:paraId="5D0D2CEB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A39C8C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Kultura-administrazio orokorra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B96965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33710,19</w:t>
            </w:r>
          </w:p>
        </w:tc>
      </w:tr>
      <w:tr w:rsidR="00EE4391" w14:paraId="6208C213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811C6B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Liburutegia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2C2809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60300</w:t>
            </w:r>
          </w:p>
        </w:tc>
      </w:tr>
      <w:tr w:rsidR="00EE4391" w14:paraId="4D53E601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0A46D2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Ekipamendu kulturalak eta museoak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4B99B0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77703</w:t>
            </w:r>
          </w:p>
        </w:tc>
      </w:tr>
      <w:tr w:rsidR="00EE4391" w14:paraId="0110463D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AB91F3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Kultura sustatzea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AEC19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12000</w:t>
            </w:r>
          </w:p>
        </w:tc>
      </w:tr>
      <w:tr w:rsidR="00EE4391" w14:paraId="25EDE7EF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634CC0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Euskara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84639A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12736,07</w:t>
            </w:r>
          </w:p>
        </w:tc>
      </w:tr>
      <w:tr w:rsidR="00EE4391" w14:paraId="76BFE40A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E77F43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Jaiak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09F318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53533</w:t>
            </w:r>
          </w:p>
        </w:tc>
      </w:tr>
      <w:tr w:rsidR="00EE4391" w14:paraId="4055EA04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9C4B72" w14:textId="77777777" w:rsidR="00EE4391" w:rsidRPr="00F90E1B" w:rsidRDefault="00EE4391" w:rsidP="00EE4391">
            <w:pPr>
              <w:rPr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Jolas-txokoak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0718FA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9000</w:t>
            </w:r>
          </w:p>
        </w:tc>
      </w:tr>
      <w:tr w:rsidR="00EE4391" w14:paraId="18FE4BF9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FF61F6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 xml:space="preserve">Kirola </w:t>
            </w:r>
            <w:r w:rsidRPr="00F90E1B">
              <w:rPr>
                <w:b/>
                <w:sz w:val="14"/>
                <w:szCs w:val="14"/>
              </w:rPr>
              <w:t>sustatzea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5DF148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28900</w:t>
            </w:r>
          </w:p>
        </w:tc>
      </w:tr>
      <w:tr w:rsidR="00EE4391" w14:paraId="512F9B9E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B549D3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Kirol-instalazioak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DE1099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85576,22</w:t>
            </w:r>
          </w:p>
        </w:tc>
      </w:tr>
      <w:tr w:rsidR="00EE4391" w14:paraId="311D1C11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71D4AA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4. JARDUKETA EKONOMIKOAK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F8568C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E4391" w14:paraId="6C269A71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CA7E89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Landa-garapena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6516C0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11200</w:t>
            </w:r>
          </w:p>
        </w:tc>
      </w:tr>
      <w:tr w:rsidR="00EE4391" w14:paraId="0AFC1F09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FFC0F6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Merkataritza eta turismoa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9A6407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11752,27</w:t>
            </w:r>
          </w:p>
        </w:tc>
      </w:tr>
      <w:tr w:rsidR="00EE4391" w14:paraId="1DAE9582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3F627B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Azpiegiturak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B1C3BA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66000</w:t>
            </w:r>
          </w:p>
        </w:tc>
      </w:tr>
      <w:tr w:rsidR="00EE4391" w14:paraId="0C7ECD55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AA5519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5. JARDUKETA OROKORRAK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8F74C1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E4391" w14:paraId="13AABFFD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97F8B6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Gobernu-organoak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2D5F39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86116</w:t>
            </w:r>
          </w:p>
        </w:tc>
      </w:tr>
      <w:tr w:rsidR="00EE4391" w14:paraId="5867B646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93FBD1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Administrazio orokorra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304F88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717549,83</w:t>
            </w:r>
          </w:p>
        </w:tc>
      </w:tr>
      <w:tr w:rsidR="00EE4391" w14:paraId="76BCFA88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C8792B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Ustekabeak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DD3167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12223,94</w:t>
            </w:r>
          </w:p>
        </w:tc>
      </w:tr>
      <w:tr w:rsidR="00EE4391" w14:paraId="0D5C4FDE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E42380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Finantza-administrazioa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32B526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27200</w:t>
            </w:r>
          </w:p>
        </w:tc>
      </w:tr>
      <w:tr w:rsidR="00EE4391" w14:paraId="2AAC1B8B" w14:textId="77777777" w:rsidTr="00EE4391">
        <w:trPr>
          <w:trHeight w:val="2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970C20E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Beste erakunde batzuei egindako transferentziak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D154B9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5832,74</w:t>
            </w:r>
          </w:p>
        </w:tc>
      </w:tr>
      <w:tr w:rsidR="00EE4391" w14:paraId="7251DAFF" w14:textId="77777777" w:rsidTr="00EE4391">
        <w:trPr>
          <w:trHeight w:val="70"/>
        </w:trPr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A97146" w14:textId="77777777" w:rsidR="00EE4391" w:rsidRPr="00F90E1B" w:rsidRDefault="00EE4391" w:rsidP="00EE4391">
            <w:pPr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GUZTIRA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6B52BD" w14:textId="77777777" w:rsidR="00EE4391" w:rsidRPr="00F90E1B" w:rsidRDefault="00EE4391" w:rsidP="00EE4391">
            <w:pPr>
              <w:jc w:val="right"/>
              <w:rPr>
                <w:b/>
                <w:sz w:val="14"/>
                <w:szCs w:val="14"/>
              </w:rPr>
            </w:pPr>
            <w:r w:rsidRPr="00F90E1B">
              <w:rPr>
                <w:rFonts w:ascii="Liberation Serif" w:eastAsia="Liberation Serif" w:hAnsi="Liberation Serif" w:cs="Liberation Serif"/>
                <w:b/>
                <w:color w:val="00000A"/>
                <w:sz w:val="14"/>
                <w:szCs w:val="14"/>
              </w:rPr>
              <w:t>1846355,48</w:t>
            </w:r>
          </w:p>
        </w:tc>
      </w:tr>
    </w:tbl>
    <w:p w14:paraId="5E1D7785" w14:textId="77777777" w:rsidR="00FB37F9" w:rsidRPr="009254E5" w:rsidRDefault="00267697">
      <w:pPr>
        <w:rPr>
          <w:sz w:val="36"/>
          <w:szCs w:val="36"/>
        </w:rPr>
      </w:pPr>
      <w:r w:rsidRPr="009254E5">
        <w:rPr>
          <w:sz w:val="36"/>
          <w:szCs w:val="36"/>
        </w:rPr>
        <w:t>2018KO AURREKONTU-PROIEKTUAREN LABURPENA</w:t>
      </w:r>
    </w:p>
    <w:p w14:paraId="457D469D" w14:textId="7F3D659B" w:rsidR="00D81693" w:rsidRDefault="00FB37F9" w:rsidP="009254E5">
      <w:pPr>
        <w:spacing w:after="0"/>
      </w:pPr>
      <w:r>
        <w:br w:type="page"/>
      </w:r>
    </w:p>
    <w:p w14:paraId="546CD95F" w14:textId="77777777" w:rsidR="00D81693" w:rsidRDefault="00D81693"/>
    <w:p w14:paraId="4FD7797E" w14:textId="77777777" w:rsidR="00F90E1B" w:rsidRDefault="00F90E1B">
      <w:pPr>
        <w:rPr>
          <w:sz w:val="36"/>
          <w:szCs w:val="36"/>
        </w:rPr>
      </w:pPr>
    </w:p>
    <w:p w14:paraId="185CA9A6" w14:textId="77777777" w:rsidR="00F90E1B" w:rsidRDefault="00F90E1B">
      <w:pPr>
        <w:rPr>
          <w:sz w:val="36"/>
          <w:szCs w:val="36"/>
        </w:rPr>
      </w:pPr>
    </w:p>
    <w:p w14:paraId="6EDBF936" w14:textId="35E4F4BC" w:rsidR="00D81693" w:rsidRPr="009254E5" w:rsidRDefault="00267697">
      <w:pPr>
        <w:rPr>
          <w:sz w:val="36"/>
          <w:szCs w:val="36"/>
        </w:rPr>
      </w:pPr>
      <w:r w:rsidRPr="009254E5">
        <w:rPr>
          <w:sz w:val="36"/>
          <w:szCs w:val="36"/>
        </w:rPr>
        <w:t>ABIZENAK ETA IZENA</w:t>
      </w:r>
      <w:r w:rsidR="00F90E1B">
        <w:rPr>
          <w:sz w:val="36"/>
          <w:szCs w:val="36"/>
        </w:rPr>
        <w:t>:</w:t>
      </w:r>
    </w:p>
    <w:p w14:paraId="07F47572" w14:textId="2B8DA950" w:rsidR="00D81693" w:rsidRDefault="00267697">
      <w:pPr>
        <w:rPr>
          <w:sz w:val="36"/>
          <w:szCs w:val="36"/>
        </w:rPr>
      </w:pPr>
      <w:r w:rsidRPr="009254E5">
        <w:rPr>
          <w:sz w:val="36"/>
          <w:szCs w:val="36"/>
        </w:rPr>
        <w:t>POSTA-HELBIDEA/HELBIDE ELEKTRONIKOA</w:t>
      </w:r>
      <w:r w:rsidR="00F90E1B">
        <w:rPr>
          <w:sz w:val="36"/>
          <w:szCs w:val="36"/>
        </w:rPr>
        <w:t>:</w:t>
      </w:r>
    </w:p>
    <w:p w14:paraId="38894CC9" w14:textId="3C64A763" w:rsidR="009254E5" w:rsidRPr="009254E5" w:rsidRDefault="009254E5">
      <w:pPr>
        <w:rPr>
          <w:sz w:val="36"/>
          <w:szCs w:val="36"/>
        </w:rPr>
      </w:pPr>
    </w:p>
    <w:p w14:paraId="484A4E63" w14:textId="7C764E83" w:rsidR="00D81693" w:rsidRPr="009254E5" w:rsidRDefault="009254E5" w:rsidP="009254E5">
      <w:pPr>
        <w:ind w:firstLine="708"/>
        <w:rPr>
          <w:sz w:val="36"/>
          <w:szCs w:val="36"/>
        </w:rPr>
      </w:pPr>
      <w:r w:rsidRPr="009254E5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804F3EF" wp14:editId="1E5A501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95910" cy="276860"/>
                <wp:effectExtent l="0" t="0" r="27940" b="2794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2FB5A7" w14:textId="77777777" w:rsidR="00D81693" w:rsidRDefault="00D8169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4F3EF" id="Cuadro de texto 2" o:spid="_x0000_s1026" style="position:absolute;left:0;text-align:left;margin-left:0;margin-top:1.25pt;width:23.3pt;height:21.8pt;z-index:2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oc7AEAAFcEAAAOAAAAZHJzL2Uyb0RvYy54bWysVNuO2yAQfa/Uf0C8N3ZcNd1YcVbVrtKX&#10;ql112w8gGBIkYBCQ2Pn7DhMnu72o0lblAXOZc2bmzODV7egsO6qYDPiOz2c1Z8pL6I3fdfz7t82b&#10;G85SFr4XFrzq+Eklfrt+/Wo1hFY1sAfbq8iQxKd2CB3f5xzaqkpyr5xIMwjK46WG6ETGbdxVfRQD&#10;sjtbNXW9qAaIfYggVUp4en++5Gvi11rJ/EXrpDKzHcfYMs2R5m2Zq/VKtLsowt7IKQzxD1E4YTw6&#10;vVLdiyzYIZrfqJyRERLoPJPgKtDaSEU5YDbz+pdsHvciKMoFxUnhKlP6f7Ty8/EhMtNj7TjzwmGJ&#10;7g6ij8B6xbIaM7CmiDSE1KLtY3iI0y7hsmQ86ujKF3NhIwl7ugqLeCbxsFm+W85RfolXzfvFzYKE&#10;r57AIab8UYFjZdHxiHUjOcXxU8roEE0vJsVXAmv6jbGWNnG3vbORHQXWeEOjRIyQn8ysZ0PHl2/R&#10;998pahp/onAmq5I+UluPnyLKWQZa5ZNVhdr6r0qjpqQG+ZJTiOfGw5eBWlzaj8gQUAw1pvRC7AQp&#10;aEX9/kL8FUT+wecr3hkPkWR4ll1Z5nE7Tk2whf50bgMPHw4ZtKFqFavLFamE3UuyTS+tPI/ne9Ly&#10;6X+w/gEAAP//AwBQSwMEFAAGAAgAAAAhANrd11/fAAAABAEAAA8AAABkcnMvZG93bnJldi54bWxM&#10;j0FLw0AQhe+C/2EZwYu0mxYbJM2mFKGIaA9tLeJtm50m0d3ZmN220V/f6UlPw+M93vsmn/XOiiN2&#10;ofGkYDRMQCCV3jRUKXjbLAYPIELUZLT1hAp+MMCsuL7KdWb8iVZ4XMdKcAmFTCuoY2wzKUNZo9Nh&#10;6Fsk9va+czqy7CppOn3icmflOElS6XRDvFDrFh9rLL/WB6egeVnap/mvfZ2UH5/P79/LxV3vtkrd&#10;3vTzKYiIffwLwwWf0aFgpp0/kAnCKuBHooLxBASb92kKYne5I5BFLv/DF2cAAAD//wMAUEsBAi0A&#10;FAAGAAgAAAAhALaDOJL+AAAA4QEAABMAAAAAAAAAAAAAAAAAAAAAAFtDb250ZW50X1R5cGVzXS54&#10;bWxQSwECLQAUAAYACAAAACEAOP0h/9YAAACUAQAACwAAAAAAAAAAAAAAAAAvAQAAX3JlbHMvLnJl&#10;bHNQSwECLQAUAAYACAAAACEAixwKHOwBAABXBAAADgAAAAAAAAAAAAAAAAAuAgAAZHJzL2Uyb0Rv&#10;Yy54bWxQSwECLQAUAAYACAAAACEA2t3XX98AAAAEAQAADwAAAAAAAAAAAAAAAABGBAAAZHJzL2Rv&#10;d25yZXYueG1sUEsFBgAAAAAEAAQA8wAAAFIFAAAAAA==&#10;" strokeweight=".26mm">
                <v:textbox>
                  <w:txbxContent>
                    <w:p w14:paraId="292FB5A7" w14:textId="77777777" w:rsidR="00D81693" w:rsidRDefault="00D81693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67697" w:rsidRPr="009254E5">
        <w:rPr>
          <w:sz w:val="36"/>
          <w:szCs w:val="36"/>
        </w:rPr>
        <w:t>Ados nago aurrekontu-proiektuaren banaketarekin.</w:t>
      </w:r>
    </w:p>
    <w:p w14:paraId="65ADF9BD" w14:textId="37CA98AA" w:rsidR="00D81693" w:rsidRPr="009254E5" w:rsidRDefault="00D81693">
      <w:pPr>
        <w:rPr>
          <w:sz w:val="36"/>
          <w:szCs w:val="36"/>
        </w:rPr>
      </w:pPr>
    </w:p>
    <w:p w14:paraId="5E52B654" w14:textId="724F7D82" w:rsidR="00D81693" w:rsidRPr="009254E5" w:rsidRDefault="009254E5">
      <w:pPr>
        <w:rPr>
          <w:sz w:val="36"/>
          <w:szCs w:val="36"/>
        </w:rPr>
      </w:pPr>
      <w:r w:rsidRPr="009254E5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24FAFCB3" wp14:editId="05E0574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95910" cy="276860"/>
                <wp:effectExtent l="0" t="0" r="27940" b="27940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7E1DD1" w14:textId="77777777" w:rsidR="00D81693" w:rsidRDefault="00D8169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AFCB3" id="_x0000_s1027" style="position:absolute;margin-left:0;margin-top:1.15pt;width:23.3pt;height:21.8pt;z-index:3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Vu7wEAAF4EAAAOAAAAZHJzL2Uyb0RvYy54bWysVMFuGyEQvVfqPyDu9a4d1Y0tr6MqkXup&#10;2qhpPwCz4EUCBgH2rv++w3jjOG0UKVU5sMDMezPzGHZ1MzjLDiomA77h00nNmfISWuN3Df/1c/Ph&#10;mrOUhW+FBa8aflSJ36zfv1v1Yalm0IFtVWRI4tOyDw3vcg7LqkqyU06kCQTl0aghOpFxG3dVG0WP&#10;7M5Ws7qeVz3ENkSQKiU8vTsZ+Zr4tVYyf9c6qcxswzG3THOkeVvmar0Sy10UoTNyTEP8QxZOGI9B&#10;z1R3Igu2j+YvKmdkhAQ6TyS4CrQ2UlENWM20/qOah04ERbWgOCmcZUr/j1Z+O9xHZtqGX3HmhcMr&#10;ut2LNgJrFctqyMBmRaQ+pCX6PoT7OO4SLkvFg46ufLEWNpCwx7OwiGcSD2eLj4spyi/RNPs0v56T&#10;8NUTOMSUvyhwrCwaHvHeSE5x+JoyBkTXR5cSK4E17cZYS5u4297ayA4C73hDo2SMkGdu1rO+4Ysr&#10;jP06RU3jJQpnsirlI7X1+CminGSgVT5aVait/6E0akpqUCw5pnhqPHwZqMVj+xEZAoqjxpLeiB0h&#10;Ba2o39+IP4MoPvh8xjvjIZIMF9WVZR62A7XMtFjLyRba46kbPHzeZ9CGLu3SRGJhE5N644Mrr+Ry&#10;T5I+/RbWvwEAAP//AwBQSwMEFAAGAAgAAAAhAOb3CDXgAAAABAEAAA8AAABkcnMvZG93bnJldi54&#10;bWxMj81OwzAQhO9IvIO1SFxQ61BoBCFOVSFVCNEe+oMQNzdekoC9DrHbBp6e5dSeVqMZzXybT3pn&#10;xR670HhScD1MQCCV3jRUKdisZ4M7ECFqMtp6QgU/GGBSnJ/lOjP+QEvcr2IluIRCphXUMbaZlKGs&#10;0ekw9C0Sex++czqy7CppOn3gcmflKElS6XRDvFDrFh9rLL9WO6egeVnYp+mvnY/L98/nt+/F7Kp3&#10;r0pdXvTTBxAR+3gMwz8+o0PBTFu/IxOEVcCPRAWjGxBs3qYpiC3f8T3IIpen8MUfAAAA//8DAFBL&#10;AQItABQABgAIAAAAIQC2gziS/gAAAOEBAAATAAAAAAAAAAAAAAAAAAAAAABbQ29udGVudF9UeXBl&#10;c10ueG1sUEsBAi0AFAAGAAgAAAAhADj9If/WAAAAlAEAAAsAAAAAAAAAAAAAAAAALwEAAF9yZWxz&#10;Ly5yZWxzUEsBAi0AFAAGAAgAAAAhALnSJW7vAQAAXgQAAA4AAAAAAAAAAAAAAAAALgIAAGRycy9l&#10;Mm9Eb2MueG1sUEsBAi0AFAAGAAgAAAAhAOb3CDXgAAAABAEAAA8AAAAAAAAAAAAAAAAASQQAAGRy&#10;cy9kb3ducmV2LnhtbFBLBQYAAAAABAAEAPMAAABWBQAAAAA=&#10;" strokeweight=".26mm">
                <v:textbox>
                  <w:txbxContent>
                    <w:p w14:paraId="2F7E1DD1" w14:textId="77777777" w:rsidR="00D81693" w:rsidRDefault="00D81693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67697" w:rsidRPr="009254E5">
        <w:rPr>
          <w:sz w:val="36"/>
          <w:szCs w:val="36"/>
        </w:rPr>
        <w:t>Ez nago ados. Arrazoiak:</w:t>
      </w:r>
    </w:p>
    <w:p w14:paraId="26299939" w14:textId="77777777" w:rsidR="00D81693" w:rsidRPr="00FB37F9" w:rsidRDefault="00D81693"/>
    <w:p w14:paraId="24E7D7FB" w14:textId="77777777" w:rsidR="00D81693" w:rsidRPr="00FB37F9" w:rsidRDefault="00D81693"/>
    <w:p w14:paraId="6D557B77" w14:textId="77777777" w:rsidR="00FB37F9" w:rsidRDefault="00FB37F9">
      <w:pPr>
        <w:spacing w:after="0"/>
      </w:pPr>
      <w:r>
        <w:br w:type="page"/>
      </w:r>
    </w:p>
    <w:p w14:paraId="036E88C8" w14:textId="77777777" w:rsidR="00D81693" w:rsidRDefault="00267697">
      <w:r>
        <w:lastRenderedPageBreak/>
        <w:t>UDAL-INBERTSIOAK</w:t>
      </w:r>
    </w:p>
    <w:p w14:paraId="42822092" w14:textId="77777777" w:rsidR="00D81693" w:rsidRDefault="00267697">
      <w:bookmarkStart w:id="2" w:name="_MON_1575871331"/>
      <w:bookmarkEnd w:id="2"/>
      <w:r>
        <w:t>Azkenik, kontuan hartu beharreko inbertsio hauek proposatzen dira. Gerakina dagoen edo diru-laguntzak eskuratzen diren neurrian handituko dira diru-laguntzak.</w:t>
      </w:r>
    </w:p>
    <w:tbl>
      <w:tblPr>
        <w:tblW w:w="9637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731"/>
        <w:gridCol w:w="750"/>
        <w:gridCol w:w="1181"/>
      </w:tblGrid>
      <w:tr w:rsidR="00FB37F9" w14:paraId="39FCF2F3" w14:textId="77777777" w:rsidTr="00FB37F9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528588F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DA1F6B" w14:textId="77777777" w:rsidR="00FB37F9" w:rsidRPr="009254E5" w:rsidRDefault="00FB37F9" w:rsidP="00FB37F9">
            <w:pPr>
              <w:jc w:val="center"/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Ados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F431ED" w14:textId="77777777" w:rsidR="00FB37F9" w:rsidRPr="009254E5" w:rsidRDefault="00FB37F9" w:rsidP="00FB37F9">
            <w:pPr>
              <w:jc w:val="center"/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Ez ados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2C13B5" w14:textId="77777777" w:rsidR="00FB37F9" w:rsidRPr="009254E5" w:rsidRDefault="00FB37F9" w:rsidP="00FB37F9">
            <w:pPr>
              <w:jc w:val="center"/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Garrantzia</w:t>
            </w:r>
          </w:p>
        </w:tc>
      </w:tr>
      <w:tr w:rsidR="00FB37F9" w14:paraId="4A9589CD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8013935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JARDUKETA INTEGRALA, LA VILLA APARKALEKUA HOBETZEA, UR-HORNIDURAKO HODITERIA ALDATZEA, ARENAZA ASFALTATZEA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1FC736F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CE5203F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D12F032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34EFDFB0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5D45CEE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UDAL-IGERILEKUAK ERABERRITZEA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EFE000A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154307D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5D4EF5E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08795E66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165240C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GORDELIZEKO UR-BANAKETA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024DAA4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0E4B034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048809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:rsidRPr="004C5A73" w14:paraId="702054B2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3271E1C" w14:textId="77777777" w:rsidR="00FB37F9" w:rsidRPr="009254E5" w:rsidRDefault="00FB37F9" w:rsidP="00DE6F18">
            <w:pPr>
              <w:rPr>
                <w:sz w:val="16"/>
                <w:szCs w:val="16"/>
                <w:lang w:val="en-US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  <w:lang w:val="en-US"/>
              </w:rPr>
              <w:t>ERAGINKORTASUN ENERGETIKOKO NEURRIAK: LED ARGIAK IPINTZEA (2018)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EBAF4B4" w14:textId="77777777" w:rsidR="00FB37F9" w:rsidRPr="009254E5" w:rsidRDefault="00FB37F9" w:rsidP="00DE6F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54AAA1B" w14:textId="77777777" w:rsidR="00FB37F9" w:rsidRPr="009254E5" w:rsidRDefault="00FB37F9" w:rsidP="00DE6F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C6CAC71" w14:textId="77777777" w:rsidR="00FB37F9" w:rsidRPr="009254E5" w:rsidRDefault="00FB37F9" w:rsidP="00DE6F18">
            <w:pPr>
              <w:rPr>
                <w:sz w:val="16"/>
                <w:szCs w:val="16"/>
                <w:lang w:val="en-US"/>
              </w:rPr>
            </w:pPr>
          </w:p>
        </w:tc>
      </w:tr>
      <w:tr w:rsidR="00FB37F9" w14:paraId="51A81006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35E355D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KIROL-GUNEKO HESIA BERRITZEA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031FEA2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902827D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054D626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7D707AC8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77B9411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ARKITEKTURA-OZTOPOAK KENTZEA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AEC28E5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0E98F10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B2249A7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615C4030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F23592B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ARETXAGAKO SANEAMENDUA, APARKALEKUA ETA AUTOBUS GELTOKIA ERABERRITZEA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A20B30A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3818078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A2A3C69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60F7DC7F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B176C8C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AUZOETAN EGINDAKO INBERTSIOAK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CABFB0B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CCABA1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851460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455798AA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FD2D446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HIRI-ALTZARIAK ESKURATZEA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62636A0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30A96FB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84EE297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20CB2FD6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C889B7B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ARTEKO GURE AMA IKASTETXEKO OBRAK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FC1A2D7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290CDD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834E892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1BA96269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DF6F5E4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MUSEO ETNOGRAFIKOA HOBETZEKO OBRAK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643FACD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8F9758C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51F4511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0F843471" w14:textId="77777777" w:rsidTr="00DE6F18">
        <w:tc>
          <w:tcPr>
            <w:tcW w:w="69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C3129B0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MAKINERIA ETA ERREMINTAK</w:t>
            </w:r>
          </w:p>
        </w:tc>
        <w:tc>
          <w:tcPr>
            <w:tcW w:w="73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5193316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2C986EC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849BA7E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14F5F4DD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DDC9427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EGUNEKO ARRETARAKO LANDA ZENTROKO ALTZARIAK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22C873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14BAEC2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F7C0C70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373E050E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ABF8366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ALTZARIAK ETA TRESNAK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020B3F9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1A54214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BE4E551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566AFB6A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154BF81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MATERIAL INFORMATIKOA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B439467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AA0F368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BA6BB44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671D9759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13BF7EF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PROIEKTU TEKNIKOAK IDAZTEA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4A37147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D3D886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CA5FE67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2334B0E5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5441AAE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UDAL-IGERILEKUAK EGOKITZEKO PROIEKTUA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0C06DE3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1446DDE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9378D4E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3EC8A3F3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773120A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BARRATXI BIDEA BIRGAITZEKO ETA BALORIZATZEKO PROIEKTUA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487E319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C200B46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45D6A6C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  <w:tr w:rsidR="00FB37F9" w14:paraId="085045E8" w14:textId="77777777" w:rsidTr="00DE6F18"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2467EB7" w14:textId="77777777" w:rsidR="00FB37F9" w:rsidRPr="009254E5" w:rsidRDefault="00FB37F9" w:rsidP="00DE6F18">
            <w:pPr>
              <w:rPr>
                <w:sz w:val="16"/>
                <w:szCs w:val="16"/>
              </w:rPr>
            </w:pPr>
            <w:r w:rsidRPr="009254E5"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MENDIAK HOBETZEKO JARDUKETAK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577F95D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6A6382D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1C61CEB" w14:textId="77777777" w:rsidR="00FB37F9" w:rsidRPr="009254E5" w:rsidRDefault="00FB37F9" w:rsidP="00DE6F18">
            <w:pPr>
              <w:rPr>
                <w:sz w:val="16"/>
                <w:szCs w:val="16"/>
              </w:rPr>
            </w:pPr>
          </w:p>
        </w:tc>
      </w:tr>
    </w:tbl>
    <w:p w14:paraId="0A96834A" w14:textId="77777777" w:rsidR="00D81693" w:rsidRDefault="00D81693"/>
    <w:p w14:paraId="4B377597" w14:textId="77777777" w:rsidR="00D81693" w:rsidRDefault="00267697">
      <w:r>
        <w:t>Garrantzia: 3 Oso garrantzitsua. 2 Garrantzitsua. 1 Garrantzi gutxikoa.</w:t>
      </w:r>
    </w:p>
    <w:p w14:paraId="29A6F52D" w14:textId="77777777" w:rsidR="00D81693" w:rsidRDefault="00267697">
      <w:r>
        <w:t xml:space="preserve">Ez nago ados aipatutako inbertsioekin. Arrazoiak: </w:t>
      </w:r>
    </w:p>
    <w:p w14:paraId="05189897" w14:textId="77777777" w:rsidR="00D81693" w:rsidRPr="00FB37F9" w:rsidRDefault="00D81693"/>
    <w:p w14:paraId="1BA29926" w14:textId="77777777" w:rsidR="00D81693" w:rsidRPr="00FB37F9" w:rsidRDefault="00D81693"/>
    <w:p w14:paraId="47D9F470" w14:textId="77777777" w:rsidR="00D81693" w:rsidRDefault="00267697">
      <w:r>
        <w:t xml:space="preserve">Hauen bidez ordezkatzea proposatzen dut: </w:t>
      </w:r>
    </w:p>
    <w:p w14:paraId="0F8337EB" w14:textId="77777777" w:rsidR="00D81693" w:rsidRDefault="00D81693"/>
    <w:sectPr w:rsidR="00D81693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56D7" w14:textId="77777777" w:rsidR="00FA6F09" w:rsidRDefault="00FA6F09" w:rsidP="009254E5">
      <w:pPr>
        <w:spacing w:after="0" w:line="240" w:lineRule="auto"/>
      </w:pPr>
      <w:r>
        <w:separator/>
      </w:r>
    </w:p>
  </w:endnote>
  <w:endnote w:type="continuationSeparator" w:id="0">
    <w:p w14:paraId="0852642D" w14:textId="77777777" w:rsidR="00FA6F09" w:rsidRDefault="00FA6F09" w:rsidP="0092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A22D" w14:textId="77777777" w:rsidR="00FA6F09" w:rsidRDefault="00FA6F09" w:rsidP="009254E5">
      <w:pPr>
        <w:spacing w:after="0" w:line="240" w:lineRule="auto"/>
      </w:pPr>
      <w:r>
        <w:separator/>
      </w:r>
    </w:p>
  </w:footnote>
  <w:footnote w:type="continuationSeparator" w:id="0">
    <w:p w14:paraId="1C6021A9" w14:textId="77777777" w:rsidR="00FA6F09" w:rsidRDefault="00FA6F09" w:rsidP="0092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78CB" w14:textId="58613E3F" w:rsidR="009254E5" w:rsidRDefault="009254E5" w:rsidP="00F90E1B">
    <w:pPr>
      <w:pStyle w:val="Encabezado"/>
      <w:jc w:val="center"/>
    </w:pPr>
    <w:r w:rsidRPr="009254E5">
      <w:rPr>
        <w:noProof/>
        <w:lang w:val="es-ES" w:eastAsia="es-ES"/>
      </w:rPr>
      <w:drawing>
        <wp:inline distT="0" distB="0" distL="0" distR="0" wp14:anchorId="25D057E2" wp14:editId="042C89EA">
          <wp:extent cx="996410" cy="1123950"/>
          <wp:effectExtent l="0" t="0" r="0" b="0"/>
          <wp:docPr id="4" name="Imagen 4" descr="\\Server2008\comundatos\escudo ayto\escudo ayto- alta resolucionPequeñ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08\comundatos\escudo ayto\escudo ayto- alta resolucionPequeñ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76" cy="112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DFE43" w14:textId="77777777" w:rsidR="009254E5" w:rsidRDefault="009254E5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3"/>
    <w:rsid w:val="00267697"/>
    <w:rsid w:val="009254E5"/>
    <w:rsid w:val="00D81693"/>
    <w:rsid w:val="00EE4391"/>
    <w:rsid w:val="00F90E1B"/>
    <w:rsid w:val="00FA6F09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B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paragraph" w:styleId="Encabezado">
    <w:name w:val="header"/>
    <w:basedOn w:val="Normal"/>
    <w:next w:val="Cuerpodetexto"/>
    <w:link w:val="EncabezadoCar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customStyle="1" w:styleId="Ttulo">
    <w:name w:val="Título"/>
    <w:basedOn w:val="Encabezado"/>
  </w:style>
  <w:style w:type="paragraph" w:styleId="Subttulo">
    <w:name w:val="Subtitle"/>
    <w:basedOn w:val="Encabezado"/>
  </w:style>
  <w:style w:type="paragraph" w:styleId="Piedepgina">
    <w:name w:val="footer"/>
    <w:basedOn w:val="Normal"/>
    <w:link w:val="PiedepginaCar"/>
    <w:uiPriority w:val="99"/>
    <w:unhideWhenUsed/>
    <w:rsid w:val="0092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4E5"/>
  </w:style>
  <w:style w:type="character" w:customStyle="1" w:styleId="EncabezadoCar">
    <w:name w:val="Encabezado Car"/>
    <w:basedOn w:val="Fuentedeprrafopredeter"/>
    <w:link w:val="Encabezado"/>
    <w:uiPriority w:val="99"/>
    <w:rsid w:val="009254E5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Iñigo Gomez</dc:creator>
  <cp:lastModifiedBy>Iñigo Gomez</cp:lastModifiedBy>
  <cp:revision>2</cp:revision>
  <dcterms:created xsi:type="dcterms:W3CDTF">2018-01-03T08:43:00Z</dcterms:created>
  <dcterms:modified xsi:type="dcterms:W3CDTF">2018-01-03T08:43:00Z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